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BAE3" w14:textId="77777777" w:rsidR="003D3647" w:rsidRDefault="003D3647" w:rsidP="003D3647">
      <w:pPr>
        <w:pStyle w:val="Heading1"/>
      </w:pPr>
      <w:r>
        <w:t>Client Safety Framework – quick guide</w:t>
      </w:r>
    </w:p>
    <w:p w14:paraId="6E922E5F" w14:textId="7CF6E5C6" w:rsidR="003D3647" w:rsidRPr="00091432" w:rsidRDefault="003D3647" w:rsidP="003D3647">
      <w:pPr>
        <w:pStyle w:val="Heading2"/>
      </w:pPr>
      <w:r>
        <w:t xml:space="preserve">Recognise  </w:t>
      </w:r>
    </w:p>
    <w:p w14:paraId="0992379E" w14:textId="77777777" w:rsidR="003D3647" w:rsidRPr="00870778" w:rsidRDefault="003D3647" w:rsidP="003D3647">
      <w:pPr>
        <w:pStyle w:val="Heading3"/>
        <w:rPr>
          <w:rFonts w:eastAsia="MS Minngs"/>
        </w:rPr>
      </w:pPr>
      <w:r w:rsidRPr="00870778">
        <w:rPr>
          <w:rFonts w:eastAsia="MS Minngs"/>
        </w:rPr>
        <w:t>Recognise the presence of safety risk indicators.</w:t>
      </w:r>
      <w:r>
        <w:rPr>
          <w:rFonts w:eastAsia="MS Minngs"/>
        </w:rPr>
        <w:t xml:space="preserve"> Look and listen for the ABC</w:t>
      </w:r>
    </w:p>
    <w:p w14:paraId="13F4CACE" w14:textId="77777777" w:rsidR="003D3647" w:rsidRPr="00870778" w:rsidRDefault="003D3647" w:rsidP="003D3647">
      <w:pPr>
        <w:pStyle w:val="Heading4"/>
      </w:pPr>
      <w:r>
        <w:t>Safety risk indicator tables</w:t>
      </w:r>
    </w:p>
    <w:tbl>
      <w:tblPr>
        <w:tblStyle w:val="TableGrid"/>
        <w:tblW w:w="0" w:type="auto"/>
        <w:tblLook w:val="04A0" w:firstRow="1" w:lastRow="0" w:firstColumn="1" w:lastColumn="0" w:noHBand="0" w:noVBand="1"/>
      </w:tblPr>
      <w:tblGrid>
        <w:gridCol w:w="1650"/>
        <w:gridCol w:w="4524"/>
        <w:gridCol w:w="3902"/>
      </w:tblGrid>
      <w:tr w:rsidR="003D3647" w14:paraId="4683D970" w14:textId="77777777" w:rsidTr="00F61449">
        <w:trPr>
          <w:cantSplit/>
          <w:tblHeader/>
        </w:trPr>
        <w:tc>
          <w:tcPr>
            <w:tcW w:w="1668" w:type="dxa"/>
            <w:shd w:val="clear" w:color="auto" w:fill="D9D9D9" w:themeFill="background1" w:themeFillShade="D9"/>
          </w:tcPr>
          <w:p w14:paraId="3114EB8C" w14:textId="77777777" w:rsidR="003D3647" w:rsidRPr="00B43551" w:rsidRDefault="003D3647" w:rsidP="00190CB2">
            <w:pPr>
              <w:rPr>
                <w:b/>
              </w:rPr>
            </w:pPr>
            <w:r w:rsidRPr="00B43551">
              <w:rPr>
                <w:b/>
              </w:rPr>
              <w:t>Safety risk indicators</w:t>
            </w:r>
          </w:p>
        </w:tc>
        <w:tc>
          <w:tcPr>
            <w:tcW w:w="4677" w:type="dxa"/>
            <w:shd w:val="clear" w:color="auto" w:fill="D9D9D9" w:themeFill="background1" w:themeFillShade="D9"/>
          </w:tcPr>
          <w:p w14:paraId="0A9D21DE" w14:textId="77777777" w:rsidR="003D3647" w:rsidRPr="00B43551" w:rsidRDefault="003D3647" w:rsidP="00190CB2">
            <w:pPr>
              <w:rPr>
                <w:b/>
              </w:rPr>
            </w:pPr>
            <w:r w:rsidRPr="00B43551">
              <w:rPr>
                <w:b/>
              </w:rPr>
              <w:t>Family violence serious harm and lethality risk indicators</w:t>
            </w:r>
          </w:p>
        </w:tc>
        <w:tc>
          <w:tcPr>
            <w:tcW w:w="3957" w:type="dxa"/>
            <w:shd w:val="clear" w:color="auto" w:fill="D9D9D9" w:themeFill="background1" w:themeFillShade="D9"/>
          </w:tcPr>
          <w:p w14:paraId="49290A7A" w14:textId="77777777" w:rsidR="003D3647" w:rsidRPr="00B43551" w:rsidRDefault="003D3647" w:rsidP="00190CB2">
            <w:pPr>
              <w:rPr>
                <w:b/>
              </w:rPr>
            </w:pPr>
            <w:r w:rsidRPr="00B43551">
              <w:rPr>
                <w:b/>
              </w:rPr>
              <w:t>Suicide risk indicators</w:t>
            </w:r>
          </w:p>
        </w:tc>
      </w:tr>
      <w:tr w:rsidR="003D3647" w14:paraId="6F0424A9" w14:textId="77777777" w:rsidTr="00F61449">
        <w:trPr>
          <w:cantSplit/>
        </w:trPr>
        <w:tc>
          <w:tcPr>
            <w:tcW w:w="1668" w:type="dxa"/>
          </w:tcPr>
          <w:p w14:paraId="4B3985D6" w14:textId="77777777" w:rsidR="003D3647" w:rsidRPr="00870778" w:rsidRDefault="003D3647" w:rsidP="00190CB2">
            <w:pPr>
              <w:rPr>
                <w:b/>
              </w:rPr>
            </w:pPr>
            <w:r w:rsidRPr="00870778">
              <w:rPr>
                <w:rFonts w:eastAsia="MS Minngs"/>
                <w:b/>
              </w:rPr>
              <w:t>Attitudes</w:t>
            </w:r>
          </w:p>
        </w:tc>
        <w:tc>
          <w:tcPr>
            <w:tcW w:w="4677" w:type="dxa"/>
          </w:tcPr>
          <w:p w14:paraId="78D04F03" w14:textId="77777777" w:rsidR="003D3647" w:rsidRPr="00870778" w:rsidRDefault="003D3647" w:rsidP="00F61449">
            <w:pPr>
              <w:pStyle w:val="ListBullet"/>
              <w:rPr>
                <w:rFonts w:eastAsia="MS Minngs"/>
              </w:rPr>
            </w:pPr>
            <w:r w:rsidRPr="00870778">
              <w:rPr>
                <w:rFonts w:eastAsia="MS Minngs"/>
              </w:rPr>
              <w:t>entitlement</w:t>
            </w:r>
          </w:p>
          <w:p w14:paraId="6A7411FC" w14:textId="77777777" w:rsidR="003D3647" w:rsidRPr="00FD5D3C" w:rsidRDefault="003D3647" w:rsidP="00F61449">
            <w:pPr>
              <w:pStyle w:val="ListBullet"/>
              <w:rPr>
                <w:rFonts w:eastAsia="MS Minngs"/>
                <w:b/>
              </w:rPr>
            </w:pPr>
            <w:r w:rsidRPr="00870778">
              <w:rPr>
                <w:rFonts w:eastAsia="MS Minngs"/>
              </w:rPr>
              <w:t>controlling behaviours</w:t>
            </w:r>
            <w:r>
              <w:rPr>
                <w:rFonts w:eastAsia="MS Minngs"/>
              </w:rPr>
              <w:t xml:space="preserve"> </w:t>
            </w:r>
            <w:r w:rsidRPr="00FD5D3C">
              <w:rPr>
                <w:rFonts w:eastAsia="MS Minngs"/>
                <w:b/>
              </w:rPr>
              <w:t>(elevated risk)</w:t>
            </w:r>
          </w:p>
          <w:p w14:paraId="01E2DFF8" w14:textId="77777777" w:rsidR="003D3647" w:rsidRPr="00870778" w:rsidRDefault="003D3647" w:rsidP="00F61449">
            <w:pPr>
              <w:pStyle w:val="ListBullet"/>
              <w:rPr>
                <w:rFonts w:eastAsia="MS Minngs"/>
              </w:rPr>
            </w:pPr>
            <w:r w:rsidRPr="00870778">
              <w:rPr>
                <w:rFonts w:eastAsia="MS Minngs"/>
              </w:rPr>
              <w:t>obsession/jealousy</w:t>
            </w:r>
            <w:r>
              <w:rPr>
                <w:rFonts w:eastAsia="MS Minngs"/>
              </w:rPr>
              <w:t xml:space="preserve"> </w:t>
            </w:r>
            <w:r w:rsidRPr="00FD5D3C">
              <w:rPr>
                <w:rFonts w:eastAsia="MS Minngs"/>
                <w:b/>
              </w:rPr>
              <w:t>(elevated risk)</w:t>
            </w:r>
          </w:p>
          <w:p w14:paraId="77B6E463" w14:textId="77777777" w:rsidR="003D3647" w:rsidRPr="00870778" w:rsidRDefault="003D3647" w:rsidP="00F61449">
            <w:pPr>
              <w:pStyle w:val="ListBullet"/>
            </w:pPr>
            <w:r w:rsidRPr="00870778">
              <w:rPr>
                <w:rFonts w:eastAsia="MS Minngs"/>
              </w:rPr>
              <w:t>no responsibility</w:t>
            </w:r>
          </w:p>
          <w:p w14:paraId="3E64AC1E" w14:textId="77777777" w:rsidR="003D3647" w:rsidRPr="006E24B2" w:rsidRDefault="003D3647" w:rsidP="00190CB2">
            <w:pPr>
              <w:rPr>
                <w:b/>
              </w:rPr>
            </w:pPr>
            <w:r w:rsidRPr="006E24B2">
              <w:rPr>
                <w:b/>
              </w:rPr>
              <w:t>(All apply to perpetrators.)</w:t>
            </w:r>
          </w:p>
        </w:tc>
        <w:tc>
          <w:tcPr>
            <w:tcW w:w="3957" w:type="dxa"/>
          </w:tcPr>
          <w:p w14:paraId="372BD8EF" w14:textId="77777777" w:rsidR="003D3647" w:rsidRPr="00870778" w:rsidRDefault="003D3647" w:rsidP="00F61449">
            <w:pPr>
              <w:pStyle w:val="ListBullet"/>
              <w:rPr>
                <w:rFonts w:eastAsia="MS Minngs"/>
              </w:rPr>
            </w:pPr>
            <w:r w:rsidRPr="00870778">
              <w:rPr>
                <w:rFonts w:eastAsia="MS Minngs"/>
              </w:rPr>
              <w:t>no options/tunnel vision</w:t>
            </w:r>
            <w:r>
              <w:rPr>
                <w:rFonts w:eastAsia="MS Minngs"/>
              </w:rPr>
              <w:t xml:space="preserve"> </w:t>
            </w:r>
            <w:r w:rsidRPr="006E24B2">
              <w:rPr>
                <w:rFonts w:eastAsia="MS Minngs"/>
                <w:b/>
              </w:rPr>
              <w:t>(elevated risk)</w:t>
            </w:r>
          </w:p>
          <w:p w14:paraId="282E2117" w14:textId="77777777" w:rsidR="003D3647" w:rsidRPr="00870778" w:rsidRDefault="003D3647" w:rsidP="00F61449">
            <w:pPr>
              <w:pStyle w:val="ListBullet"/>
              <w:rPr>
                <w:rFonts w:eastAsia="MS Minngs"/>
              </w:rPr>
            </w:pPr>
            <w:r w:rsidRPr="00870778">
              <w:rPr>
                <w:rFonts w:eastAsia="MS Minngs"/>
              </w:rPr>
              <w:t>future ambivalence</w:t>
            </w:r>
          </w:p>
          <w:p w14:paraId="0CB84826" w14:textId="77777777" w:rsidR="003D3647" w:rsidRPr="00870778" w:rsidRDefault="003D3647" w:rsidP="00F61449">
            <w:pPr>
              <w:pStyle w:val="ListBullet"/>
              <w:rPr>
                <w:rFonts w:eastAsia="MS Minngs"/>
              </w:rPr>
            </w:pPr>
            <w:r w:rsidRPr="00870778">
              <w:rPr>
                <w:rFonts w:eastAsia="MS Minngs"/>
              </w:rPr>
              <w:t>resignation/hopelessness</w:t>
            </w:r>
            <w:r>
              <w:rPr>
                <w:rFonts w:eastAsia="MS Minngs"/>
              </w:rPr>
              <w:t xml:space="preserve"> </w:t>
            </w:r>
            <w:r w:rsidRPr="006E24B2">
              <w:rPr>
                <w:rFonts w:eastAsia="MS Minngs"/>
                <w:b/>
              </w:rPr>
              <w:t>(elevated risk)</w:t>
            </w:r>
          </w:p>
          <w:p w14:paraId="14B496A6" w14:textId="77777777" w:rsidR="003D3647" w:rsidRPr="00870778" w:rsidRDefault="003D3647" w:rsidP="00F61449">
            <w:pPr>
              <w:pStyle w:val="ListBullet"/>
            </w:pPr>
            <w:r w:rsidRPr="00870778">
              <w:rPr>
                <w:rFonts w:eastAsia="MS Minngs"/>
              </w:rPr>
              <w:t>isolation</w:t>
            </w:r>
          </w:p>
        </w:tc>
      </w:tr>
      <w:tr w:rsidR="003D3647" w14:paraId="589BF042" w14:textId="77777777" w:rsidTr="00F61449">
        <w:trPr>
          <w:cantSplit/>
        </w:trPr>
        <w:tc>
          <w:tcPr>
            <w:tcW w:w="1668" w:type="dxa"/>
          </w:tcPr>
          <w:p w14:paraId="0CFF56BE" w14:textId="77777777" w:rsidR="003D3647" w:rsidRPr="00870778" w:rsidRDefault="003D3647" w:rsidP="00190CB2">
            <w:pPr>
              <w:rPr>
                <w:b/>
              </w:rPr>
            </w:pPr>
            <w:r w:rsidRPr="00870778">
              <w:rPr>
                <w:rFonts w:eastAsia="MS Minngs"/>
                <w:b/>
              </w:rPr>
              <w:t>Behaviours</w:t>
            </w:r>
          </w:p>
        </w:tc>
        <w:tc>
          <w:tcPr>
            <w:tcW w:w="4677" w:type="dxa"/>
          </w:tcPr>
          <w:p w14:paraId="3AAF6781" w14:textId="77777777" w:rsidR="003D3647" w:rsidRPr="006E24B2" w:rsidRDefault="003D3647" w:rsidP="00F61449">
            <w:pPr>
              <w:pStyle w:val="ListBullet"/>
              <w:rPr>
                <w:rFonts w:eastAsia="MS Minngs"/>
                <w:b/>
              </w:rPr>
            </w:pPr>
            <w:r w:rsidRPr="00870778">
              <w:rPr>
                <w:rFonts w:eastAsia="MS Minngs"/>
              </w:rPr>
              <w:t>harm: including threats</w:t>
            </w:r>
            <w:r>
              <w:rPr>
                <w:rFonts w:eastAsia="MS Minngs"/>
              </w:rPr>
              <w:t xml:space="preserve"> </w:t>
            </w:r>
            <w:r w:rsidRPr="006E24B2">
              <w:rPr>
                <w:rFonts w:eastAsia="MS Minngs"/>
                <w:b/>
              </w:rPr>
              <w:t>(elevated risk)</w:t>
            </w:r>
          </w:p>
          <w:p w14:paraId="76228758" w14:textId="77777777" w:rsidR="003D3647" w:rsidRPr="00870778" w:rsidRDefault="003D3647" w:rsidP="00F61449">
            <w:pPr>
              <w:pStyle w:val="ListBullet"/>
              <w:rPr>
                <w:rFonts w:eastAsia="MS Minngs"/>
              </w:rPr>
            </w:pPr>
            <w:r w:rsidRPr="00870778">
              <w:rPr>
                <w:rFonts w:eastAsia="MS Minngs"/>
              </w:rPr>
              <w:t>to harm or kill</w:t>
            </w:r>
            <w:r>
              <w:rPr>
                <w:rFonts w:eastAsia="MS Minngs"/>
              </w:rPr>
              <w:t xml:space="preserve"> </w:t>
            </w:r>
            <w:r w:rsidRPr="006E24B2">
              <w:rPr>
                <w:rFonts w:eastAsia="MS Minngs"/>
                <w:b/>
              </w:rPr>
              <w:t>(elevated risk)</w:t>
            </w:r>
          </w:p>
          <w:p w14:paraId="25AF1FC0" w14:textId="77777777" w:rsidR="003D3647" w:rsidRPr="00870778" w:rsidRDefault="003D3647" w:rsidP="00F61449">
            <w:pPr>
              <w:pStyle w:val="ListBullet"/>
              <w:rPr>
                <w:rFonts w:eastAsia="MS Minngs"/>
              </w:rPr>
            </w:pPr>
            <w:r w:rsidRPr="00870778">
              <w:rPr>
                <w:rFonts w:eastAsia="MS Minngs"/>
              </w:rPr>
              <w:t>choking</w:t>
            </w:r>
            <w:r>
              <w:rPr>
                <w:rFonts w:eastAsia="MS Minngs"/>
              </w:rPr>
              <w:t xml:space="preserve"> </w:t>
            </w:r>
            <w:r w:rsidRPr="006E24B2">
              <w:rPr>
                <w:rFonts w:eastAsia="MS Minngs"/>
                <w:b/>
              </w:rPr>
              <w:t>(elevated risk)</w:t>
            </w:r>
          </w:p>
          <w:p w14:paraId="4A61C810" w14:textId="77777777" w:rsidR="003D3647" w:rsidRPr="00870778" w:rsidRDefault="003D3647" w:rsidP="00F61449">
            <w:pPr>
              <w:pStyle w:val="ListBullet"/>
              <w:rPr>
                <w:rFonts w:eastAsia="MS Minngs"/>
              </w:rPr>
            </w:pPr>
            <w:r w:rsidRPr="00870778">
              <w:rPr>
                <w:rFonts w:eastAsia="MS Minngs"/>
              </w:rPr>
              <w:t>sexual assault</w:t>
            </w:r>
            <w:r>
              <w:rPr>
                <w:rFonts w:eastAsia="MS Minngs"/>
              </w:rPr>
              <w:t xml:space="preserve"> </w:t>
            </w:r>
            <w:r w:rsidRPr="006E24B2">
              <w:rPr>
                <w:rFonts w:eastAsia="MS Minngs"/>
                <w:b/>
              </w:rPr>
              <w:t>(elevated risk)</w:t>
            </w:r>
          </w:p>
          <w:p w14:paraId="2444FA50" w14:textId="77777777" w:rsidR="003D3647" w:rsidRPr="006E24B2" w:rsidRDefault="003D3647" w:rsidP="00F61449">
            <w:pPr>
              <w:pStyle w:val="ListBullet"/>
              <w:rPr>
                <w:rFonts w:eastAsia="MS Minngs"/>
                <w:b/>
              </w:rPr>
            </w:pPr>
            <w:r w:rsidRPr="00870778">
              <w:rPr>
                <w:rFonts w:eastAsia="MS Minngs"/>
              </w:rPr>
              <w:t>weapons (use/access)</w:t>
            </w:r>
            <w:r>
              <w:rPr>
                <w:rFonts w:eastAsia="MS Minngs"/>
              </w:rPr>
              <w:t xml:space="preserve"> </w:t>
            </w:r>
            <w:r w:rsidRPr="006E24B2">
              <w:rPr>
                <w:rFonts w:eastAsia="MS Minngs"/>
                <w:b/>
              </w:rPr>
              <w:t>(elevated risk)</w:t>
            </w:r>
          </w:p>
          <w:p w14:paraId="05438324" w14:textId="77777777" w:rsidR="003D3647" w:rsidRPr="00870778" w:rsidRDefault="003D3647" w:rsidP="00F61449">
            <w:pPr>
              <w:pStyle w:val="ListBullet"/>
              <w:rPr>
                <w:rFonts w:eastAsia="MS Minngs"/>
              </w:rPr>
            </w:pPr>
            <w:r w:rsidRPr="00870778">
              <w:rPr>
                <w:rFonts w:eastAsia="MS Minngs"/>
              </w:rPr>
              <w:t>breaches of IO or other order</w:t>
            </w:r>
          </w:p>
          <w:p w14:paraId="0A0AB8C6" w14:textId="77777777" w:rsidR="003D3647" w:rsidRPr="00870778" w:rsidRDefault="003D3647" w:rsidP="00F61449">
            <w:pPr>
              <w:pStyle w:val="ListBullet"/>
              <w:rPr>
                <w:rFonts w:eastAsia="MS Minngs"/>
              </w:rPr>
            </w:pPr>
            <w:r w:rsidRPr="00870778">
              <w:rPr>
                <w:rFonts w:eastAsia="MS Minngs"/>
              </w:rPr>
              <w:t>stalking</w:t>
            </w:r>
            <w:r>
              <w:rPr>
                <w:rFonts w:eastAsia="MS Minngs"/>
              </w:rPr>
              <w:t xml:space="preserve"> </w:t>
            </w:r>
            <w:r w:rsidRPr="006E24B2">
              <w:rPr>
                <w:rFonts w:eastAsia="MS Minngs"/>
                <w:b/>
              </w:rPr>
              <w:t>(elevated risk)</w:t>
            </w:r>
          </w:p>
          <w:p w14:paraId="585F3C59" w14:textId="77777777" w:rsidR="003D3647" w:rsidRPr="00870778" w:rsidRDefault="003D3647" w:rsidP="00F61449">
            <w:pPr>
              <w:pStyle w:val="ListBullet"/>
              <w:rPr>
                <w:rFonts w:eastAsia="MS Minngs"/>
              </w:rPr>
            </w:pPr>
            <w:r w:rsidRPr="00870778">
              <w:rPr>
                <w:rFonts w:eastAsia="MS Minngs"/>
              </w:rPr>
              <w:t>past use of violence/family violence</w:t>
            </w:r>
          </w:p>
          <w:p w14:paraId="589B19EB" w14:textId="77777777" w:rsidR="003D3647" w:rsidRPr="006E24B2" w:rsidRDefault="003D3647" w:rsidP="00F61449">
            <w:pPr>
              <w:pStyle w:val="ListBullet"/>
              <w:rPr>
                <w:b/>
              </w:rPr>
            </w:pPr>
            <w:r w:rsidRPr="00870778">
              <w:rPr>
                <w:rFonts w:eastAsia="MS Minngs"/>
              </w:rPr>
              <w:t>suicide: threats attempts</w:t>
            </w:r>
            <w:r>
              <w:rPr>
                <w:rFonts w:eastAsia="MS Minngs"/>
              </w:rPr>
              <w:t xml:space="preserve"> </w:t>
            </w:r>
            <w:r w:rsidRPr="006E24B2">
              <w:rPr>
                <w:rFonts w:eastAsia="MS Minngs"/>
                <w:b/>
              </w:rPr>
              <w:t>(elevated risk)</w:t>
            </w:r>
          </w:p>
          <w:p w14:paraId="513E2250" w14:textId="77777777" w:rsidR="003D3647" w:rsidRPr="006E24B2" w:rsidRDefault="003D3647" w:rsidP="00190CB2">
            <w:pPr>
              <w:rPr>
                <w:b/>
              </w:rPr>
            </w:pPr>
            <w:r w:rsidRPr="006E24B2">
              <w:rPr>
                <w:b/>
              </w:rPr>
              <w:t>(All apply to perpetrators.)</w:t>
            </w:r>
            <w:bookmarkStart w:id="0" w:name="_GoBack"/>
            <w:bookmarkEnd w:id="0"/>
          </w:p>
        </w:tc>
        <w:tc>
          <w:tcPr>
            <w:tcW w:w="3957" w:type="dxa"/>
          </w:tcPr>
          <w:p w14:paraId="57B73E03" w14:textId="77777777" w:rsidR="003D3647" w:rsidRPr="006E24B2" w:rsidRDefault="003D3647" w:rsidP="00F61449">
            <w:pPr>
              <w:pStyle w:val="ListBullet"/>
              <w:rPr>
                <w:rFonts w:eastAsia="MS Minngs"/>
                <w:b/>
              </w:rPr>
            </w:pPr>
            <w:r w:rsidRPr="00870778">
              <w:rPr>
                <w:rFonts w:eastAsia="MS Minngs"/>
              </w:rPr>
              <w:t>previous suicide attempts</w:t>
            </w:r>
            <w:r>
              <w:rPr>
                <w:rFonts w:eastAsia="MS Minngs"/>
              </w:rPr>
              <w:t xml:space="preserve"> </w:t>
            </w:r>
            <w:r w:rsidRPr="006E24B2">
              <w:rPr>
                <w:rFonts w:eastAsia="MS Minngs"/>
                <w:b/>
              </w:rPr>
              <w:t>(elevated risk)</w:t>
            </w:r>
          </w:p>
          <w:p w14:paraId="2BD2E8F6" w14:textId="77777777" w:rsidR="003D3647" w:rsidRPr="00870778" w:rsidRDefault="003D3647" w:rsidP="00F61449">
            <w:pPr>
              <w:pStyle w:val="ListBullet"/>
              <w:rPr>
                <w:rFonts w:eastAsia="MS Minngs"/>
              </w:rPr>
            </w:pPr>
            <w:r w:rsidRPr="00870778">
              <w:rPr>
                <w:rFonts w:eastAsia="MS Minngs"/>
              </w:rPr>
              <w:t>self-harm</w:t>
            </w:r>
          </w:p>
          <w:p w14:paraId="553FE01C" w14:textId="77777777" w:rsidR="003D3647" w:rsidRPr="00870778" w:rsidRDefault="003D3647" w:rsidP="00F61449">
            <w:pPr>
              <w:pStyle w:val="ListBullet"/>
              <w:rPr>
                <w:rFonts w:eastAsia="MS Minngs"/>
              </w:rPr>
            </w:pPr>
            <w:r w:rsidRPr="00870778">
              <w:rPr>
                <w:rFonts w:eastAsia="MS Minngs"/>
              </w:rPr>
              <w:t>drug or alcohol abuse or relapse</w:t>
            </w:r>
          </w:p>
          <w:p w14:paraId="0E857B99" w14:textId="77777777" w:rsidR="003D3647" w:rsidRPr="00870778" w:rsidRDefault="003D3647" w:rsidP="00F61449">
            <w:pPr>
              <w:pStyle w:val="ListBullet"/>
              <w:rPr>
                <w:rFonts w:eastAsia="MS Minngs"/>
              </w:rPr>
            </w:pPr>
            <w:r w:rsidRPr="00870778">
              <w:rPr>
                <w:rFonts w:eastAsia="MS Minngs"/>
              </w:rPr>
              <w:t>giving away prized possessions</w:t>
            </w:r>
          </w:p>
          <w:p w14:paraId="31E365DD" w14:textId="77777777" w:rsidR="003D3647" w:rsidRPr="00870778" w:rsidRDefault="003D3647" w:rsidP="00F61449">
            <w:pPr>
              <w:pStyle w:val="ListBullet"/>
              <w:rPr>
                <w:rFonts w:eastAsia="MS Minngs"/>
              </w:rPr>
            </w:pPr>
            <w:r w:rsidRPr="00870778">
              <w:rPr>
                <w:rFonts w:eastAsia="MS Minngs"/>
              </w:rPr>
              <w:t>stockpiling pills</w:t>
            </w:r>
          </w:p>
          <w:p w14:paraId="7BC79B7C" w14:textId="77777777" w:rsidR="003D3647" w:rsidRPr="00870778" w:rsidRDefault="003D3647" w:rsidP="00F61449">
            <w:pPr>
              <w:pStyle w:val="ListBullet"/>
              <w:rPr>
                <w:rFonts w:eastAsia="MS Minngs"/>
              </w:rPr>
            </w:pPr>
            <w:r w:rsidRPr="00870778">
              <w:rPr>
                <w:rFonts w:eastAsia="MS Minngs"/>
              </w:rPr>
              <w:t>acquiring a weapon</w:t>
            </w:r>
          </w:p>
          <w:p w14:paraId="33A4D9D6" w14:textId="77777777" w:rsidR="003D3647" w:rsidRPr="00870778" w:rsidRDefault="003D3647" w:rsidP="00F61449">
            <w:pPr>
              <w:pStyle w:val="ListBullet"/>
              <w:rPr>
                <w:rFonts w:eastAsia="MS Minngs"/>
              </w:rPr>
            </w:pPr>
            <w:r w:rsidRPr="00870778">
              <w:rPr>
                <w:rFonts w:eastAsia="MS Minngs"/>
              </w:rPr>
              <w:t>putting personal affairs in order,</w:t>
            </w:r>
          </w:p>
          <w:p w14:paraId="5645AEE6" w14:textId="77777777" w:rsidR="003D3647" w:rsidRPr="00870778" w:rsidRDefault="003D3647" w:rsidP="00F61449">
            <w:pPr>
              <w:pStyle w:val="ListBullet"/>
              <w:rPr>
                <w:rFonts w:eastAsia="MS Minngs"/>
              </w:rPr>
            </w:pPr>
            <w:r w:rsidRPr="00870778">
              <w:rPr>
                <w:rFonts w:eastAsia="MS Minngs"/>
              </w:rPr>
              <w:t>saying goodbye to people</w:t>
            </w:r>
          </w:p>
          <w:p w14:paraId="4A538452" w14:textId="77777777" w:rsidR="003D3647" w:rsidRPr="00870778" w:rsidRDefault="003D3647" w:rsidP="00F61449">
            <w:pPr>
              <w:pStyle w:val="ListBullet"/>
              <w:rPr>
                <w:rFonts w:eastAsia="MS Minngs"/>
              </w:rPr>
            </w:pPr>
            <w:r w:rsidRPr="00870778">
              <w:rPr>
                <w:rFonts w:eastAsia="MS Minngs"/>
              </w:rPr>
              <w:t>unexplained anger, aggression,</w:t>
            </w:r>
          </w:p>
          <w:p w14:paraId="010824AB" w14:textId="77777777" w:rsidR="003D3647" w:rsidRPr="00870778" w:rsidRDefault="003D3647" w:rsidP="00F61449">
            <w:pPr>
              <w:pStyle w:val="ListBullet"/>
              <w:rPr>
                <w:rFonts w:eastAsia="MS Minngs"/>
              </w:rPr>
            </w:pPr>
            <w:r w:rsidRPr="00870778">
              <w:rPr>
                <w:rFonts w:eastAsia="MS Minngs"/>
              </w:rPr>
              <w:t>irritability</w:t>
            </w:r>
          </w:p>
          <w:p w14:paraId="307376A9" w14:textId="77777777" w:rsidR="003D3647" w:rsidRPr="00870778" w:rsidRDefault="003D3647" w:rsidP="00F61449">
            <w:pPr>
              <w:pStyle w:val="ListBullet"/>
            </w:pPr>
            <w:r w:rsidRPr="00870778">
              <w:rPr>
                <w:rFonts w:eastAsia="MS Minngs"/>
              </w:rPr>
              <w:t>impulsive reckless behaviour</w:t>
            </w:r>
          </w:p>
        </w:tc>
      </w:tr>
      <w:tr w:rsidR="003D3647" w14:paraId="0467C67A" w14:textId="77777777" w:rsidTr="00F61449">
        <w:trPr>
          <w:cantSplit/>
        </w:trPr>
        <w:tc>
          <w:tcPr>
            <w:tcW w:w="1668" w:type="dxa"/>
          </w:tcPr>
          <w:p w14:paraId="715D0886" w14:textId="77777777" w:rsidR="003D3647" w:rsidRPr="00870778" w:rsidRDefault="003D3647" w:rsidP="00190CB2">
            <w:pPr>
              <w:rPr>
                <w:b/>
              </w:rPr>
            </w:pPr>
            <w:r w:rsidRPr="00870778">
              <w:rPr>
                <w:rFonts w:eastAsia="MS Minngs"/>
                <w:b/>
              </w:rPr>
              <w:lastRenderedPageBreak/>
              <w:t>Context</w:t>
            </w:r>
          </w:p>
        </w:tc>
        <w:tc>
          <w:tcPr>
            <w:tcW w:w="4677" w:type="dxa"/>
          </w:tcPr>
          <w:p w14:paraId="191CFE75" w14:textId="77777777" w:rsidR="003D3647" w:rsidRPr="006E24B2" w:rsidRDefault="003D3647" w:rsidP="00F61449">
            <w:pPr>
              <w:pStyle w:val="ListBullet"/>
              <w:rPr>
                <w:rFonts w:eastAsia="MS Minngs"/>
              </w:rPr>
            </w:pPr>
            <w:r w:rsidRPr="00870778">
              <w:rPr>
                <w:rFonts w:eastAsia="MS Minngs"/>
              </w:rPr>
              <w:t>escalation</w:t>
            </w:r>
            <w:r>
              <w:rPr>
                <w:rFonts w:eastAsia="MS Minngs"/>
              </w:rPr>
              <w:t xml:space="preserve"> </w:t>
            </w:r>
            <w:r w:rsidRPr="00F61449">
              <w:rPr>
                <w:rFonts w:eastAsia="MS Minngs"/>
                <w:b/>
                <w:bCs/>
              </w:rPr>
              <w:t>(elevated risk/applies to perpetrators)</w:t>
            </w:r>
          </w:p>
          <w:p w14:paraId="085A9910" w14:textId="77777777" w:rsidR="003D3647" w:rsidRPr="00870778" w:rsidRDefault="003D3647" w:rsidP="00F61449">
            <w:pPr>
              <w:pStyle w:val="ListBullet"/>
              <w:rPr>
                <w:rFonts w:eastAsia="MS Minngs"/>
              </w:rPr>
            </w:pPr>
            <w:r w:rsidRPr="00870778">
              <w:rPr>
                <w:rFonts w:eastAsia="MS Minngs"/>
              </w:rPr>
              <w:t>separation</w:t>
            </w:r>
            <w:r>
              <w:rPr>
                <w:rFonts w:eastAsia="MS Minngs"/>
              </w:rPr>
              <w:t xml:space="preserve"> </w:t>
            </w:r>
            <w:r w:rsidRPr="00F61449">
              <w:rPr>
                <w:rFonts w:eastAsia="MS Minngs"/>
                <w:b/>
                <w:bCs/>
              </w:rPr>
              <w:t>(elevated risk/applies to victims and perpetrators)</w:t>
            </w:r>
          </w:p>
          <w:p w14:paraId="16AEA407" w14:textId="77777777" w:rsidR="003D3647" w:rsidRPr="00F61449" w:rsidRDefault="003D3647" w:rsidP="00F61449">
            <w:pPr>
              <w:pStyle w:val="ListBullet"/>
              <w:rPr>
                <w:rFonts w:eastAsia="MS Minngs"/>
                <w:b/>
                <w:bCs/>
              </w:rPr>
            </w:pPr>
            <w:r w:rsidRPr="00870778">
              <w:rPr>
                <w:rFonts w:eastAsia="MS Minngs"/>
              </w:rPr>
              <w:t>pregnancy/new birth</w:t>
            </w:r>
            <w:r>
              <w:rPr>
                <w:rFonts w:eastAsia="MS Minngs"/>
              </w:rPr>
              <w:t xml:space="preserve"> </w:t>
            </w:r>
            <w:r w:rsidRPr="00F61449">
              <w:rPr>
                <w:rFonts w:eastAsia="MS Minngs"/>
                <w:b/>
                <w:bCs/>
              </w:rPr>
              <w:t>(elevated risk/applies to victims)</w:t>
            </w:r>
          </w:p>
          <w:p w14:paraId="44D75046" w14:textId="77777777" w:rsidR="003D3647" w:rsidRPr="00F61449" w:rsidRDefault="003D3647" w:rsidP="00F61449">
            <w:pPr>
              <w:pStyle w:val="ListBullet"/>
              <w:rPr>
                <w:rFonts w:eastAsia="MS Minngs"/>
                <w:b/>
                <w:bCs/>
              </w:rPr>
            </w:pPr>
            <w:r w:rsidRPr="00870778">
              <w:rPr>
                <w:rFonts w:eastAsia="MS Minngs"/>
              </w:rPr>
              <w:t>unemployment</w:t>
            </w:r>
            <w:r>
              <w:rPr>
                <w:rFonts w:eastAsia="MS Minngs"/>
              </w:rPr>
              <w:t xml:space="preserve"> </w:t>
            </w:r>
            <w:r w:rsidRPr="00F61449">
              <w:rPr>
                <w:rFonts w:eastAsia="MS Minngs"/>
                <w:b/>
                <w:bCs/>
              </w:rPr>
              <w:t>(elevated risk/apples to perpetrators)</w:t>
            </w:r>
          </w:p>
          <w:p w14:paraId="132F5BF5" w14:textId="77777777" w:rsidR="003D3647" w:rsidRPr="00F61449" w:rsidRDefault="003D3647" w:rsidP="00F61449">
            <w:pPr>
              <w:pStyle w:val="ListBullet"/>
              <w:rPr>
                <w:rFonts w:eastAsia="MS Minngs"/>
                <w:b/>
                <w:bCs/>
              </w:rPr>
            </w:pPr>
            <w:r w:rsidRPr="00870778">
              <w:rPr>
                <w:rFonts w:eastAsia="MS Minngs"/>
              </w:rPr>
              <w:t>mental health</w:t>
            </w:r>
            <w:r>
              <w:rPr>
                <w:rFonts w:eastAsia="MS Minngs"/>
              </w:rPr>
              <w:t xml:space="preserve"> </w:t>
            </w:r>
            <w:r w:rsidRPr="00F61449">
              <w:rPr>
                <w:rFonts w:eastAsia="MS Minngs"/>
                <w:b/>
                <w:bCs/>
              </w:rPr>
              <w:t>(applies to victims and perpetrators)</w:t>
            </w:r>
          </w:p>
          <w:p w14:paraId="1AE78745" w14:textId="77777777" w:rsidR="003D3647" w:rsidRPr="006E24B2" w:rsidRDefault="003D3647" w:rsidP="00F61449">
            <w:pPr>
              <w:pStyle w:val="ListBullet"/>
              <w:rPr>
                <w:rFonts w:eastAsia="MS Minngs"/>
              </w:rPr>
            </w:pPr>
            <w:r w:rsidRPr="00870778">
              <w:rPr>
                <w:rFonts w:eastAsia="MS Minngs"/>
              </w:rPr>
              <w:t>substance abuse</w:t>
            </w:r>
            <w:r>
              <w:rPr>
                <w:rFonts w:eastAsia="MS Minngs"/>
              </w:rPr>
              <w:t xml:space="preserve"> </w:t>
            </w:r>
            <w:r w:rsidRPr="00F61449">
              <w:rPr>
                <w:rFonts w:eastAsia="MS Minngs"/>
                <w:b/>
                <w:bCs/>
              </w:rPr>
              <w:t>(elevated risk/applies to victims and perpetrators)</w:t>
            </w:r>
          </w:p>
          <w:p w14:paraId="3F3D1D8F" w14:textId="77777777" w:rsidR="003D3647" w:rsidRPr="00870778" w:rsidRDefault="003D3647" w:rsidP="00F61449">
            <w:pPr>
              <w:pStyle w:val="ListBullet"/>
              <w:rPr>
                <w:rFonts w:eastAsia="MS Minngs"/>
              </w:rPr>
            </w:pPr>
            <w:r w:rsidRPr="00870778">
              <w:rPr>
                <w:rFonts w:eastAsia="MS Minngs"/>
              </w:rPr>
              <w:t>isolation</w:t>
            </w:r>
            <w:r>
              <w:rPr>
                <w:rFonts w:eastAsia="MS Minngs"/>
              </w:rPr>
              <w:t xml:space="preserve"> </w:t>
            </w:r>
            <w:r w:rsidRPr="00F61449">
              <w:rPr>
                <w:rFonts w:eastAsia="MS Minngs"/>
                <w:b/>
                <w:bCs/>
              </w:rPr>
              <w:t>(applies to victims)</w:t>
            </w:r>
          </w:p>
          <w:p w14:paraId="26A3D955" w14:textId="77777777" w:rsidR="003D3647" w:rsidRPr="00870778" w:rsidRDefault="003D3647" w:rsidP="00F61449">
            <w:pPr>
              <w:pStyle w:val="ListBullet"/>
            </w:pPr>
            <w:r w:rsidRPr="00870778">
              <w:rPr>
                <w:rFonts w:eastAsia="MS Minngs"/>
              </w:rPr>
              <w:t>openness to seeking help</w:t>
            </w:r>
            <w:r>
              <w:rPr>
                <w:rFonts w:eastAsia="MS Minngs"/>
              </w:rPr>
              <w:t xml:space="preserve"> </w:t>
            </w:r>
            <w:r w:rsidRPr="00F61449">
              <w:rPr>
                <w:rFonts w:eastAsia="MS Minngs"/>
                <w:b/>
                <w:bCs/>
              </w:rPr>
              <w:t>(applies to victims and perpetrators)</w:t>
            </w:r>
          </w:p>
        </w:tc>
        <w:tc>
          <w:tcPr>
            <w:tcW w:w="3957" w:type="dxa"/>
          </w:tcPr>
          <w:p w14:paraId="76D5584F" w14:textId="77777777" w:rsidR="003D3647" w:rsidRPr="00870778" w:rsidRDefault="003D3647" w:rsidP="00F61449">
            <w:pPr>
              <w:pStyle w:val="ListBullet"/>
              <w:rPr>
                <w:rFonts w:eastAsia="MS Minngs"/>
              </w:rPr>
            </w:pPr>
            <w:r w:rsidRPr="00870778">
              <w:rPr>
                <w:rFonts w:eastAsia="MS Minngs"/>
              </w:rPr>
              <w:t>loss – employment, school expulsion,</w:t>
            </w:r>
          </w:p>
          <w:p w14:paraId="71A9C502" w14:textId="77777777" w:rsidR="003D3647" w:rsidRPr="00870778" w:rsidRDefault="003D3647" w:rsidP="00F61449">
            <w:pPr>
              <w:pStyle w:val="ListBullet"/>
              <w:rPr>
                <w:rFonts w:eastAsia="MS Minngs"/>
              </w:rPr>
            </w:pPr>
            <w:r w:rsidRPr="00870778">
              <w:rPr>
                <w:rFonts w:eastAsia="MS Minngs"/>
              </w:rPr>
              <w:t>major relationship, cherished</w:t>
            </w:r>
          </w:p>
          <w:p w14:paraId="18F7D6BD" w14:textId="77777777" w:rsidR="003D3647" w:rsidRPr="00870778" w:rsidRDefault="003D3647" w:rsidP="00F61449">
            <w:pPr>
              <w:pStyle w:val="ListBullet"/>
              <w:rPr>
                <w:rFonts w:eastAsia="MS Minngs"/>
              </w:rPr>
            </w:pPr>
            <w:r w:rsidRPr="00870778">
              <w:rPr>
                <w:rFonts w:eastAsia="MS Minngs"/>
              </w:rPr>
              <w:t>support, bereavement</w:t>
            </w:r>
          </w:p>
          <w:p w14:paraId="76F5D19F" w14:textId="77777777" w:rsidR="003D3647" w:rsidRPr="00870778" w:rsidRDefault="003D3647" w:rsidP="00F61449">
            <w:pPr>
              <w:pStyle w:val="ListBullet"/>
              <w:rPr>
                <w:rFonts w:eastAsia="MS Minngs"/>
              </w:rPr>
            </w:pPr>
            <w:r w:rsidRPr="00870778">
              <w:rPr>
                <w:rFonts w:eastAsia="MS Minngs"/>
              </w:rPr>
              <w:t>recent unwanted move – youth</w:t>
            </w:r>
          </w:p>
          <w:p w14:paraId="4F77AD1C" w14:textId="77777777" w:rsidR="003D3647" w:rsidRPr="00870778" w:rsidRDefault="003D3647" w:rsidP="00F61449">
            <w:pPr>
              <w:pStyle w:val="ListBullet"/>
              <w:rPr>
                <w:rFonts w:eastAsia="MS Minngs"/>
              </w:rPr>
            </w:pPr>
            <w:r w:rsidRPr="00870778">
              <w:rPr>
                <w:rFonts w:eastAsia="MS Minngs"/>
              </w:rPr>
              <w:t>and elderly</w:t>
            </w:r>
          </w:p>
          <w:p w14:paraId="3D38D7D3" w14:textId="77777777" w:rsidR="003D3647" w:rsidRPr="00870778" w:rsidRDefault="003D3647" w:rsidP="00F61449">
            <w:pPr>
              <w:pStyle w:val="ListBullet"/>
              <w:rPr>
                <w:rFonts w:eastAsia="MS Minngs"/>
              </w:rPr>
            </w:pPr>
            <w:r w:rsidRPr="00870778">
              <w:rPr>
                <w:rFonts w:eastAsia="MS Minngs"/>
              </w:rPr>
              <w:t>serious or terminal illness</w:t>
            </w:r>
          </w:p>
          <w:p w14:paraId="48BC8C86" w14:textId="77777777" w:rsidR="003D3647" w:rsidRPr="00870778" w:rsidRDefault="003D3647" w:rsidP="00F61449">
            <w:pPr>
              <w:pStyle w:val="ListBullet"/>
            </w:pPr>
            <w:r w:rsidRPr="00870778">
              <w:rPr>
                <w:rFonts w:eastAsia="MS Minngs"/>
              </w:rPr>
              <w:t>fear of becoming a burden to others</w:t>
            </w:r>
          </w:p>
        </w:tc>
      </w:tr>
    </w:tbl>
    <w:p w14:paraId="1C35E8F9" w14:textId="77777777" w:rsidR="003D3647" w:rsidRPr="00210C60" w:rsidRDefault="003D3647" w:rsidP="003D3647">
      <w:pPr>
        <w:pStyle w:val="Heading2"/>
      </w:pPr>
      <w:r w:rsidRPr="00210C60">
        <w:t>Apply</w:t>
      </w:r>
    </w:p>
    <w:p w14:paraId="5B376A34" w14:textId="77777777" w:rsidR="003D3647" w:rsidRPr="00210C60" w:rsidRDefault="003D3647" w:rsidP="003D3647">
      <w:pPr>
        <w:pStyle w:val="Heading3"/>
        <w:rPr>
          <w:rFonts w:eastAsia="MS Minngs"/>
        </w:rPr>
      </w:pPr>
      <w:r w:rsidRPr="00210C60">
        <w:rPr>
          <w:rFonts w:eastAsia="MS Minngs"/>
        </w:rPr>
        <w:t>A conversation with a client to better understand safety risk indicators</w:t>
      </w:r>
    </w:p>
    <w:p w14:paraId="77F22D3F" w14:textId="77777777" w:rsidR="003D3647" w:rsidRPr="00210C60" w:rsidRDefault="003D3647" w:rsidP="003D3647">
      <w:pPr>
        <w:rPr>
          <w:rFonts w:eastAsia="MS Minngs"/>
        </w:rPr>
      </w:pPr>
      <w:r w:rsidRPr="00210C60">
        <w:rPr>
          <w:rFonts w:eastAsia="MS Minngs"/>
        </w:rPr>
        <w:t>Ask questions to clarify</w:t>
      </w:r>
      <w:r>
        <w:rPr>
          <w:rFonts w:eastAsia="MS Minngs"/>
        </w:rPr>
        <w:t>:</w:t>
      </w:r>
    </w:p>
    <w:p w14:paraId="20BEBA5B" w14:textId="77777777" w:rsidR="003D3647" w:rsidRDefault="003D3647" w:rsidP="00F61449">
      <w:pPr>
        <w:pStyle w:val="ListBullet"/>
        <w:rPr>
          <w:rFonts w:eastAsia="MS Minngs"/>
        </w:rPr>
      </w:pPr>
      <w:r>
        <w:rPr>
          <w:rFonts w:eastAsia="MS Minngs"/>
        </w:rPr>
        <w:t>nature of risk and to whom</w:t>
      </w:r>
    </w:p>
    <w:p w14:paraId="50000143" w14:textId="77777777" w:rsidR="003D3647" w:rsidRDefault="003D3647" w:rsidP="00F61449">
      <w:pPr>
        <w:pStyle w:val="ListBullet"/>
        <w:rPr>
          <w:rFonts w:eastAsia="MS Minngs"/>
        </w:rPr>
      </w:pPr>
      <w:r>
        <w:rPr>
          <w:rFonts w:eastAsia="MS Minngs"/>
        </w:rPr>
        <w:t>immediacy of risk</w:t>
      </w:r>
    </w:p>
    <w:p w14:paraId="2B3D36C4" w14:textId="77777777" w:rsidR="003D3647" w:rsidRPr="00210C60" w:rsidRDefault="003D3647" w:rsidP="00F61449">
      <w:pPr>
        <w:pStyle w:val="ListBullet"/>
        <w:rPr>
          <w:rFonts w:eastAsia="MS Minngs"/>
        </w:rPr>
      </w:pPr>
      <w:r w:rsidRPr="00210C60">
        <w:rPr>
          <w:rFonts w:eastAsia="MS Minngs"/>
        </w:rPr>
        <w:t>impact on a client’s legal matter</w:t>
      </w:r>
      <w:r>
        <w:rPr>
          <w:rFonts w:eastAsia="MS Minngs"/>
        </w:rPr>
        <w:t>.</w:t>
      </w:r>
    </w:p>
    <w:p w14:paraId="666AC55B" w14:textId="77777777" w:rsidR="003D3647" w:rsidRPr="00210C60" w:rsidRDefault="003D3647" w:rsidP="003D3647">
      <w:pPr>
        <w:pStyle w:val="Heading2"/>
        <w:rPr>
          <w:rFonts w:eastAsia="MS Minngs"/>
        </w:rPr>
      </w:pPr>
      <w:r w:rsidRPr="00210C60">
        <w:rPr>
          <w:rFonts w:eastAsia="MS Minngs"/>
        </w:rPr>
        <w:t>Respond</w:t>
      </w:r>
    </w:p>
    <w:p w14:paraId="29223131" w14:textId="77777777" w:rsidR="003D3647" w:rsidRPr="00210C60" w:rsidRDefault="003D3647" w:rsidP="003D3647">
      <w:pPr>
        <w:pStyle w:val="Heading3"/>
        <w:rPr>
          <w:rFonts w:eastAsia="MS Minngs"/>
        </w:rPr>
      </w:pPr>
      <w:r w:rsidRPr="00210C60">
        <w:rPr>
          <w:rFonts w:eastAsia="MS Minngs"/>
        </w:rPr>
        <w:t>Take action to mitigate the safety risk with legal advice and referrals</w:t>
      </w:r>
    </w:p>
    <w:p w14:paraId="1FC5E551" w14:textId="77777777" w:rsidR="003D3647" w:rsidRPr="00210C60" w:rsidRDefault="003D3647" w:rsidP="003D3647">
      <w:pPr>
        <w:rPr>
          <w:rFonts w:eastAsia="MS Minngs"/>
        </w:rPr>
      </w:pPr>
      <w:r w:rsidRPr="00210C60">
        <w:rPr>
          <w:rFonts w:eastAsia="MS Minngs"/>
        </w:rPr>
        <w:t>Provide legal advice and referral that address safety risks and the client’s legal issues.</w:t>
      </w:r>
    </w:p>
    <w:p w14:paraId="05FB16F7" w14:textId="77777777" w:rsidR="003D3647" w:rsidRPr="00210C60" w:rsidRDefault="003D3647" w:rsidP="003D3647">
      <w:pPr>
        <w:pStyle w:val="Heading2"/>
        <w:rPr>
          <w:rFonts w:eastAsia="MS Minngs"/>
        </w:rPr>
      </w:pPr>
      <w:r w:rsidRPr="00210C60">
        <w:rPr>
          <w:rFonts w:eastAsia="MS Minngs"/>
        </w:rPr>
        <w:t>Safety Aware Legal Practice Principles</w:t>
      </w:r>
    </w:p>
    <w:p w14:paraId="0CACC099" w14:textId="77777777" w:rsidR="003D3647" w:rsidRPr="00210C60" w:rsidRDefault="003D3647" w:rsidP="003D3647">
      <w:pPr>
        <w:rPr>
          <w:rFonts w:eastAsia="MS Minngs"/>
        </w:rPr>
      </w:pPr>
      <w:r w:rsidRPr="00210C60">
        <w:rPr>
          <w:rFonts w:eastAsia="MS Minngs"/>
        </w:rPr>
        <w:t>The Safety Aware Legal Practice Principles inform how all</w:t>
      </w:r>
      <w:r>
        <w:rPr>
          <w:rFonts w:eastAsia="MS Minngs"/>
        </w:rPr>
        <w:t xml:space="preserve"> </w:t>
      </w:r>
      <w:r w:rsidRPr="00210C60">
        <w:rPr>
          <w:rFonts w:eastAsia="MS Minngs"/>
        </w:rPr>
        <w:t>client services are to be delivered. They are the foundation</w:t>
      </w:r>
      <w:r>
        <w:rPr>
          <w:rFonts w:eastAsia="MS Minngs"/>
        </w:rPr>
        <w:t xml:space="preserve"> </w:t>
      </w:r>
      <w:r w:rsidRPr="00210C60">
        <w:rPr>
          <w:rFonts w:eastAsia="MS Minngs"/>
        </w:rPr>
        <w:t>for safety-aware legal practice.</w:t>
      </w:r>
    </w:p>
    <w:p w14:paraId="5A657044" w14:textId="5B5308B0" w:rsidR="003D3647" w:rsidRPr="00210C60" w:rsidRDefault="003D3647" w:rsidP="00F61449">
      <w:pPr>
        <w:pStyle w:val="ListBullet"/>
        <w:rPr>
          <w:rFonts w:eastAsia="MS Minngs"/>
        </w:rPr>
      </w:pPr>
      <w:r w:rsidRPr="00210C60">
        <w:rPr>
          <w:rFonts w:eastAsia="MS Minngs"/>
          <w:b/>
        </w:rPr>
        <w:t>Be respectful:</w:t>
      </w:r>
      <w:r w:rsidRPr="00210C60">
        <w:rPr>
          <w:rFonts w:eastAsia="MS Minngs"/>
        </w:rPr>
        <w:t xml:space="preserve"> </w:t>
      </w:r>
      <w:r>
        <w:rPr>
          <w:rFonts w:eastAsia="MS Minngs"/>
        </w:rPr>
        <w:t>DLHV volunteers</w:t>
      </w:r>
      <w:r w:rsidRPr="00210C60">
        <w:rPr>
          <w:rFonts w:eastAsia="MS Minngs"/>
        </w:rPr>
        <w:t xml:space="preserve"> should build trust with clients and communicate in a way that demonstrates empathy and is non-judgmental. Empower clients to make their own choices.</w:t>
      </w:r>
    </w:p>
    <w:p w14:paraId="0090D3DF" w14:textId="77777777" w:rsidR="003D3647" w:rsidRPr="00210C60" w:rsidRDefault="003D3647" w:rsidP="00F61449">
      <w:pPr>
        <w:pStyle w:val="ListBullet"/>
        <w:rPr>
          <w:rFonts w:eastAsia="MS Minngs"/>
        </w:rPr>
      </w:pPr>
      <w:r w:rsidRPr="00210C60">
        <w:rPr>
          <w:rFonts w:eastAsia="MS Minngs"/>
          <w:b/>
        </w:rPr>
        <w:t>Ask the question:</w:t>
      </w:r>
      <w:r w:rsidRPr="00210C60">
        <w:rPr>
          <w:rFonts w:eastAsia="MS Minngs"/>
        </w:rPr>
        <w:t xml:space="preserve"> If you think a client may be experiencing family violence or may be thinking of suicide, ask them directly.</w:t>
      </w:r>
    </w:p>
    <w:p w14:paraId="4F1CCC75" w14:textId="77777777" w:rsidR="003D3647" w:rsidRPr="00210C60" w:rsidRDefault="003D3647" w:rsidP="00F61449">
      <w:pPr>
        <w:pStyle w:val="ListBullet"/>
        <w:rPr>
          <w:rFonts w:eastAsia="MS Minngs"/>
        </w:rPr>
      </w:pPr>
      <w:r w:rsidRPr="00210C60">
        <w:rPr>
          <w:rFonts w:eastAsia="MS Minngs"/>
          <w:b/>
        </w:rPr>
        <w:lastRenderedPageBreak/>
        <w:t>Be alert to family violence:</w:t>
      </w:r>
      <w:r w:rsidRPr="00210C60">
        <w:rPr>
          <w:rFonts w:eastAsia="MS Minngs"/>
        </w:rPr>
        <w:t xml:space="preserve"> Family violence is common and affects a diverse range of people. A client may present with a legal matter not directly related to family violence, but family violence may still be relevant to that client and their legal needs.</w:t>
      </w:r>
    </w:p>
    <w:p w14:paraId="1EDC720F" w14:textId="77777777" w:rsidR="003D3647" w:rsidRPr="00210C60" w:rsidRDefault="003D3647" w:rsidP="00F61449">
      <w:pPr>
        <w:pStyle w:val="ListBullet"/>
        <w:rPr>
          <w:rFonts w:eastAsia="MS Minngs"/>
        </w:rPr>
      </w:pPr>
      <w:r w:rsidRPr="00210C60">
        <w:rPr>
          <w:rFonts w:eastAsia="MS Minngs"/>
          <w:b/>
        </w:rPr>
        <w:t>Understand cultural and diversity issues:</w:t>
      </w:r>
      <w:r w:rsidRPr="00210C60">
        <w:rPr>
          <w:rFonts w:eastAsia="MS Minngs"/>
        </w:rPr>
        <w:t xml:space="preserve"> Family violence is not acceptable in any culture or group and any person experiencing violence should be given respect. Aboriginal and Torres Strait Islander, CALD, LGBTI clients and clients with disabilities may have differing needs. Ensure your practice meets the client’s specific needs.</w:t>
      </w:r>
    </w:p>
    <w:p w14:paraId="0A106851" w14:textId="77777777" w:rsidR="003D3647" w:rsidRPr="00210C60" w:rsidRDefault="003D3647" w:rsidP="00F61449">
      <w:pPr>
        <w:pStyle w:val="ListBullet"/>
        <w:rPr>
          <w:rFonts w:eastAsia="MS Minngs"/>
        </w:rPr>
      </w:pPr>
      <w:r w:rsidRPr="00210C60">
        <w:rPr>
          <w:rFonts w:eastAsia="MS Minngs"/>
          <w:b/>
        </w:rPr>
        <w:t>Acknowledge family violence is not acceptable:</w:t>
      </w:r>
      <w:r w:rsidRPr="00210C60">
        <w:rPr>
          <w:rFonts w:eastAsia="MS Minngs"/>
        </w:rPr>
        <w:t xml:space="preserve"> Support people who are experiencing violence by acknowledging that violence in public or in private is not acceptable. Encourage people who acknowledge using violence to seek assistance, being mindful to not collude with violence supporting attitudes and behaviours.</w:t>
      </w:r>
    </w:p>
    <w:p w14:paraId="327EAE1D" w14:textId="77777777" w:rsidR="003D3647" w:rsidRDefault="003D3647" w:rsidP="00F61449">
      <w:pPr>
        <w:pStyle w:val="ListBullet"/>
        <w:rPr>
          <w:rFonts w:eastAsia="MS Minngs"/>
          <w:b/>
        </w:rPr>
      </w:pPr>
      <w:r w:rsidRPr="00210C60">
        <w:rPr>
          <w:rFonts w:eastAsia="MS Minngs"/>
          <w:b/>
        </w:rPr>
        <w:t>Respond to safety risks:</w:t>
      </w:r>
    </w:p>
    <w:p w14:paraId="40EA5B56" w14:textId="77777777" w:rsidR="003D3647" w:rsidRDefault="003D3647" w:rsidP="00F61449">
      <w:pPr>
        <w:pStyle w:val="ListBullet2"/>
        <w:rPr>
          <w:rFonts w:eastAsia="MS Minngs"/>
        </w:rPr>
      </w:pPr>
      <w:r w:rsidRPr="00210C60">
        <w:rPr>
          <w:rFonts w:eastAsia="MS Minngs"/>
        </w:rPr>
        <w:t xml:space="preserve">Be aware of your safety and the safety of your </w:t>
      </w:r>
      <w:proofErr w:type="gramStart"/>
      <w:r w:rsidRPr="00210C60">
        <w:rPr>
          <w:rFonts w:eastAsia="MS Minngs"/>
        </w:rPr>
        <w:t>colleagues, and</w:t>
      </w:r>
      <w:proofErr w:type="gramEnd"/>
      <w:r w:rsidRPr="00210C60">
        <w:rPr>
          <w:rFonts w:eastAsia="MS Minngs"/>
        </w:rPr>
        <w:t xml:space="preserve"> ensure the client’s safety is not compromised by your legal practice.</w:t>
      </w:r>
    </w:p>
    <w:p w14:paraId="79BED30C" w14:textId="77777777" w:rsidR="003D3647" w:rsidRDefault="003D3647" w:rsidP="00F61449">
      <w:pPr>
        <w:pStyle w:val="ListBullet2"/>
        <w:rPr>
          <w:rFonts w:eastAsia="MS Minngs"/>
        </w:rPr>
      </w:pPr>
      <w:r w:rsidRPr="00210C60">
        <w:rPr>
          <w:rFonts w:eastAsia="MS Minngs"/>
        </w:rPr>
        <w:t>Discuss legal and non-legal services with your client and make referrals. Referrals may prevent the escalation of both safety and legal issues.</w:t>
      </w:r>
    </w:p>
    <w:p w14:paraId="28B36746" w14:textId="77777777" w:rsidR="003D3647" w:rsidRPr="00210C60" w:rsidRDefault="003D3647" w:rsidP="00F61449">
      <w:pPr>
        <w:pStyle w:val="ListBullet2"/>
        <w:rPr>
          <w:rFonts w:eastAsia="MS Minngs"/>
        </w:rPr>
      </w:pPr>
      <w:r w:rsidRPr="00210C60">
        <w:rPr>
          <w:rFonts w:eastAsia="MS Minngs"/>
        </w:rPr>
        <w:t>Safety risks can and do change over the course of a legal matter.</w:t>
      </w:r>
      <w:r>
        <w:rPr>
          <w:rFonts w:eastAsia="MS Minngs"/>
        </w:rPr>
        <w:t xml:space="preserve"> </w:t>
      </w:r>
      <w:r w:rsidRPr="00210C60">
        <w:rPr>
          <w:rFonts w:eastAsia="MS Minngs"/>
        </w:rPr>
        <w:t>Be alive to and respond to the client’s changing safety needs.</w:t>
      </w:r>
    </w:p>
    <w:p w14:paraId="058DC246" w14:textId="21CC6361" w:rsidR="003D3647" w:rsidRDefault="003D3647" w:rsidP="003D3647">
      <w:pPr>
        <w:pStyle w:val="Heading3"/>
        <w:rPr>
          <w:rFonts w:eastAsia="MS Minngs"/>
        </w:rPr>
      </w:pPr>
      <w:r w:rsidRPr="00210C60">
        <w:rPr>
          <w:rFonts w:eastAsia="MS Minngs"/>
        </w:rPr>
        <w:t>Key Referrals</w:t>
      </w:r>
    </w:p>
    <w:p w14:paraId="2A62A2BD" w14:textId="77777777" w:rsidR="003D3647" w:rsidRPr="00210C60" w:rsidRDefault="003D3647" w:rsidP="003D3647">
      <w:pPr>
        <w:rPr>
          <w:rFonts w:eastAsia="MS Minngs"/>
        </w:rPr>
      </w:pPr>
      <w:r w:rsidRPr="00210C60">
        <w:rPr>
          <w:rFonts w:eastAsia="MS Minngs"/>
        </w:rPr>
        <w:t>Safe Steps</w:t>
      </w:r>
      <w:r>
        <w:rPr>
          <w:rFonts w:eastAsia="MS Minngs"/>
        </w:rPr>
        <w:t>:</w:t>
      </w:r>
      <w:r w:rsidRPr="00210C60">
        <w:rPr>
          <w:rFonts w:eastAsia="MS Minngs"/>
        </w:rPr>
        <w:t xml:space="preserve"> </w:t>
      </w:r>
      <w:r w:rsidRPr="00210C60">
        <w:rPr>
          <w:rFonts w:eastAsia="MS Minngs"/>
          <w:b/>
        </w:rPr>
        <w:t>1800 015 188 24</w:t>
      </w:r>
    </w:p>
    <w:p w14:paraId="250A060D" w14:textId="77777777" w:rsidR="003D3647" w:rsidRPr="00210C60" w:rsidRDefault="003D3647" w:rsidP="003D3647">
      <w:pPr>
        <w:rPr>
          <w:rFonts w:eastAsia="MS Minngs"/>
        </w:rPr>
      </w:pPr>
      <w:r w:rsidRPr="00210C60">
        <w:rPr>
          <w:rFonts w:eastAsia="MS Minngs"/>
        </w:rPr>
        <w:t>Men’s Referral Service</w:t>
      </w:r>
      <w:r>
        <w:rPr>
          <w:rFonts w:eastAsia="MS Minngs"/>
        </w:rPr>
        <w:t>:</w:t>
      </w:r>
      <w:r w:rsidRPr="00210C60">
        <w:rPr>
          <w:rFonts w:eastAsia="MS Minngs"/>
        </w:rPr>
        <w:t xml:space="preserve"> </w:t>
      </w:r>
      <w:r w:rsidRPr="00210C60">
        <w:rPr>
          <w:rFonts w:eastAsia="MS Minngs"/>
          <w:b/>
        </w:rPr>
        <w:t>1300 766 491</w:t>
      </w:r>
    </w:p>
    <w:p w14:paraId="0C96EEF4" w14:textId="77777777" w:rsidR="003D3647" w:rsidRPr="00210C60" w:rsidRDefault="003D3647" w:rsidP="003D3647">
      <w:r w:rsidRPr="00210C60">
        <w:rPr>
          <w:rFonts w:eastAsia="MS Minngs"/>
        </w:rPr>
        <w:t>Lifeline</w:t>
      </w:r>
      <w:r>
        <w:rPr>
          <w:rFonts w:eastAsia="MS Minngs"/>
        </w:rPr>
        <w:t>:</w:t>
      </w:r>
      <w:r w:rsidRPr="00210C60">
        <w:rPr>
          <w:rFonts w:eastAsia="MS Minngs"/>
        </w:rPr>
        <w:t xml:space="preserve"> </w:t>
      </w:r>
      <w:r w:rsidRPr="00210C60">
        <w:rPr>
          <w:rFonts w:eastAsia="MS Minngs"/>
          <w:b/>
        </w:rPr>
        <w:t>13 11 14</w:t>
      </w:r>
    </w:p>
    <w:p w14:paraId="695C1455" w14:textId="4FB85B44" w:rsidR="002E2FDE" w:rsidRPr="003D3647" w:rsidRDefault="002E2FDE" w:rsidP="003D3647">
      <w:pPr>
        <w:rPr>
          <w:rFonts w:eastAsia="MS Minngs"/>
        </w:rPr>
      </w:pPr>
    </w:p>
    <w:sectPr w:rsidR="002E2FDE" w:rsidRPr="003D3647" w:rsidSect="002E2FDE">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32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AF87" w14:textId="77777777" w:rsidR="00EB6C34" w:rsidRDefault="00EB6C34">
      <w:pPr>
        <w:spacing w:after="0" w:line="240" w:lineRule="auto"/>
      </w:pPr>
      <w:r>
        <w:separator/>
      </w:r>
    </w:p>
    <w:p w14:paraId="5A957BD3" w14:textId="77777777" w:rsidR="00EB6C34" w:rsidRDefault="00EB6C34"/>
  </w:endnote>
  <w:endnote w:type="continuationSeparator" w:id="0">
    <w:p w14:paraId="5429FF9C" w14:textId="77777777" w:rsidR="00EB6C34" w:rsidRDefault="00EB6C34">
      <w:pPr>
        <w:spacing w:after="0" w:line="240" w:lineRule="auto"/>
      </w:pPr>
      <w:r>
        <w:continuationSeparator/>
      </w:r>
    </w:p>
    <w:p w14:paraId="6A3FDBC9" w14:textId="77777777" w:rsidR="00EB6C34" w:rsidRDefault="00EB6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C2A" w14:textId="311EE5FC"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F61449" w:rsidP="008074B3">
    <w:pPr>
      <w:pStyle w:val="Footer"/>
      <w:ind w:right="360" w:firstLine="360"/>
    </w:pPr>
  </w:p>
  <w:p w14:paraId="60005EEB" w14:textId="77777777" w:rsidR="00BB122F" w:rsidRDefault="00F61449"/>
  <w:p w14:paraId="4BAA6DC4" w14:textId="77777777" w:rsidR="009F12A0" w:rsidRDefault="009F12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343D" w14:textId="5587D3C4" w:rsidR="009F12A0" w:rsidRPr="002E2FDE" w:rsidRDefault="002E2FDE"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64384" behindDoc="0" locked="1" layoutInCell="1" allowOverlap="1" wp14:anchorId="0521D895" wp14:editId="7E7E7CD4">
              <wp:simplePos x="0" y="0"/>
              <wp:positionH relativeFrom="page">
                <wp:posOffset>180340</wp:posOffset>
              </wp:positionH>
              <wp:positionV relativeFrom="page">
                <wp:posOffset>10144760</wp:posOffset>
              </wp:positionV>
              <wp:extent cx="7200265" cy="0"/>
              <wp:effectExtent l="0" t="0" r="13335" b="1270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93A95"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A1AEAAIs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5xZ6MiinbaK&#10;LTiTKghSiiWNehdKSt3YvU9disE+ux2K34FZ3LRgG5W5vpwdAcxSRfFXSToERy8d+u8oKQeOEbNg&#10;Q+27BElSsCH7cr75oobIBF3ek9Pz5R1nYowVUI6Fzof4TWHH0qbihthnYDjtQkxEoBxT0jsWn7Qx&#10;2XZjWV/x5eKOBkMADZ+3MpcGNFqmtFQQfHPYGM9OQCO02N4vHra5P4q8TfN4tDLDtgrk1+s+gjaX&#10;PdEwNuGpPJVXbqMuF4UPKM97P4pHjmf21+lMI/X2nCV+/UPrP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woXEQNQBAACL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4C" w14:textId="4E784701" w:rsidR="009F12A0" w:rsidRDefault="00C8737B"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2AB228B2">
              <wp:simplePos x="0" y="0"/>
              <wp:positionH relativeFrom="page">
                <wp:posOffset>180340</wp:posOffset>
              </wp:positionH>
              <wp:positionV relativeFrom="page">
                <wp:posOffset>10144760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FD8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Ar1AEAAIw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ySPhY482mmr&#10;2IIzqYIgqVgSqXehpNyN3fvUphjss9uh+B2YxU0LtlGZ7MvZEcAsVRR/laRDcPTUof+OknLgGDEr&#10;NtS+S5CkBRuyMeebMWqITNDlPVk9X95xJsZYAeVY6HyI3xR2LG0qboh9BobTLsREBMoxJb1j8Ukb&#10;k303lvUVXy7uqHUBNH3eylwa0GiZ0lJB8M1hYzw7Ac3QYnu/eNjm/ijyNs3j0coM2yqQX6/7CNpc&#10;9kTD2ISn8lheuY26XBQ+oDzv/SgeWZ7ZX8czzdTbc5b49ROt/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ZZQK9QBAACM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0814" w14:textId="77777777" w:rsidR="00EB6C34" w:rsidRDefault="00EB6C34">
      <w:pPr>
        <w:spacing w:after="0" w:line="240" w:lineRule="auto"/>
      </w:pPr>
      <w:r>
        <w:separator/>
      </w:r>
    </w:p>
    <w:p w14:paraId="77E2BDCE" w14:textId="77777777" w:rsidR="00EB6C34" w:rsidRDefault="00EB6C34"/>
  </w:footnote>
  <w:footnote w:type="continuationSeparator" w:id="0">
    <w:p w14:paraId="0579E70A" w14:textId="77777777" w:rsidR="00EB6C34" w:rsidRDefault="00EB6C34">
      <w:pPr>
        <w:spacing w:after="0" w:line="240" w:lineRule="auto"/>
      </w:pPr>
      <w:r>
        <w:continuationSeparator/>
      </w:r>
    </w:p>
    <w:p w14:paraId="30A10FF3" w14:textId="77777777" w:rsidR="00EB6C34" w:rsidRDefault="00EB6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ECC9" w14:textId="58B0CAF0" w:rsidR="00BB122F" w:rsidRDefault="00C8737B" w:rsidP="0018130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F61449" w:rsidP="00091AFC">
    <w:pPr>
      <w:ind w:right="360"/>
    </w:pPr>
  </w:p>
  <w:p w14:paraId="1BAC2AAE" w14:textId="77777777" w:rsidR="00BB122F" w:rsidRDefault="00F61449"/>
  <w:p w14:paraId="22067251" w14:textId="77777777" w:rsidR="009F12A0" w:rsidRDefault="009F1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6B0" w14:textId="6A4F925E" w:rsidR="00BB122F" w:rsidRPr="00131683" w:rsidRDefault="00131683" w:rsidP="00D82005">
    <w:pPr>
      <w:tabs>
        <w:tab w:val="left" w:pos="6893"/>
      </w:tabs>
      <w:spacing w:after="80" w:line="240" w:lineRule="auto"/>
      <w:ind w:left="-330"/>
      <w:rPr>
        <w:rFonts w:cs="Arial"/>
        <w:color w:val="3D738D"/>
        <w:sz w:val="18"/>
        <w:szCs w:val="18"/>
      </w:rPr>
    </w:pPr>
    <w:r w:rsidRPr="00131683">
      <w:rPr>
        <w:rFonts w:cs="Arial"/>
        <w:color w:val="3D738D"/>
        <w:sz w:val="18"/>
        <w:szCs w:val="18"/>
      </w:rPr>
      <w:t>Disaster legal Help</w:t>
    </w:r>
  </w:p>
  <w:p w14:paraId="6CB6FD8A" w14:textId="5C06AD69" w:rsidR="00BB122F" w:rsidRPr="00131683" w:rsidRDefault="00F61449" w:rsidP="00EF7C5C">
    <w:pPr>
      <w:spacing w:line="240" w:lineRule="auto"/>
      <w:ind w:left="-330"/>
      <w:rPr>
        <w:rFonts w:ascii="Arial Bold" w:hAnsi="Arial Bold" w:cs="Arial"/>
        <w:color w:val="3D738D"/>
      </w:rPr>
    </w:pPr>
    <w:r>
      <w:rPr>
        <w:rFonts w:ascii="Arial Bold" w:hAnsi="Arial Bold" w:cs="Arial"/>
        <w:b/>
        <w:color w:val="3D738D"/>
        <w:sz w:val="18"/>
        <w:szCs w:val="18"/>
      </w:rPr>
      <w:t>Client Safety Framework – quick guide</w:t>
    </w:r>
    <w:r w:rsidRPr="00131683">
      <w:rPr>
        <w:rFonts w:ascii="Arial Bold" w:hAnsi="Arial Bold" w:cs="Arial"/>
        <w:b/>
        <w:noProof/>
        <w:color w:val="3D738D"/>
        <w:sz w:val="18"/>
        <w:szCs w:val="18"/>
        <w:lang w:val="en-US"/>
      </w:rPr>
      <w:t xml:space="preserve"> </w:t>
    </w:r>
    <w:r w:rsidR="00C8737B" w:rsidRPr="00131683">
      <w:rPr>
        <w:rFonts w:ascii="Arial Bold" w:hAnsi="Arial Bold" w:cs="Arial"/>
        <w:b/>
        <w:noProof/>
        <w:color w:val="3D738D"/>
        <w:sz w:val="18"/>
        <w:szCs w:val="18"/>
        <w:lang w:val="en-US"/>
      </w:rPr>
      <mc:AlternateContent>
        <mc:Choice Requires="wps">
          <w:drawing>
            <wp:anchor distT="0" distB="0" distL="114300" distR="114300" simplePos="0" relativeHeight="251659264" behindDoc="1" locked="1" layoutInCell="1" allowOverlap="1" wp14:anchorId="1F1DC796" wp14:editId="75B0C48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3D738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DCAC"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" strokecolor="#3d738d" strokeweight=".5pt">
              <w10:wrap anchorx="page" anchory="page"/>
              <w10:anchorlock/>
            </v:line>
          </w:pict>
        </mc:Fallback>
      </mc:AlternateContent>
    </w:r>
  </w:p>
  <w:p w14:paraId="380DEAA5" w14:textId="77777777" w:rsidR="009F12A0" w:rsidRDefault="009F12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9B32" w14:textId="00D5395D" w:rsidR="00BB122F" w:rsidRPr="002A62D0" w:rsidRDefault="00C8737B" w:rsidP="00781FF7">
    <w:pPr>
      <w:spacing w:before="120" w:after="840"/>
      <w:rPr>
        <w:color w:val="FFFFFF" w:themeColor="background1"/>
        <w:sz w:val="14"/>
        <w:szCs w:val="14"/>
      </w:rPr>
    </w:pPr>
    <w:r w:rsidRPr="002A62D0">
      <w:rPr>
        <w:noProof/>
        <w:sz w:val="14"/>
        <w:szCs w:val="14"/>
        <w:lang w:val="en-US"/>
      </w:rPr>
      <w:drawing>
        <wp:anchor distT="0" distB="0" distL="114300" distR="114300" simplePos="0" relativeHeight="251662336" behindDoc="1" locked="0" layoutInCell="1" allowOverlap="1" wp14:anchorId="5EAE4B8A" wp14:editId="511BC0A3">
          <wp:simplePos x="0" y="0"/>
          <wp:positionH relativeFrom="column">
            <wp:posOffset>-388166</wp:posOffset>
          </wp:positionH>
          <wp:positionV relativeFrom="paragraph">
            <wp:posOffset>-726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1583" w:rsidRPr="002A62D0">
      <w:rPr>
        <w:color w:val="FFFFFF" w:themeColor="background1"/>
        <w:sz w:val="14"/>
        <w:szCs w:val="14"/>
      </w:rPr>
      <w:t xml:space="preserve">Updated </w:t>
    </w:r>
    <w:r w:rsidR="002A62D0">
      <w:rPr>
        <w:color w:val="FFFFFF" w:themeColor="background1"/>
        <w:sz w:val="14"/>
        <w:szCs w:val="14"/>
      </w:rPr>
      <w:t>January 2020</w:t>
    </w:r>
  </w:p>
  <w:p w14:paraId="72CB99AA" w14:textId="77777777" w:rsidR="00BB122F" w:rsidRPr="00781FF7" w:rsidRDefault="00F61449" w:rsidP="00781FF7"/>
  <w:p w14:paraId="7AAB7F74" w14:textId="77777777" w:rsidR="009F12A0" w:rsidRDefault="009F1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C70D0"/>
    <w:multiLevelType w:val="hybridMultilevel"/>
    <w:tmpl w:val="83F2399C"/>
    <w:lvl w:ilvl="0" w:tplc="0BF6208C">
      <w:numFmt w:val="bullet"/>
      <w:lvlText w:val="•"/>
      <w:lvlJc w:val="left"/>
      <w:pPr>
        <w:ind w:left="720" w:hanging="360"/>
      </w:pPr>
      <w:rPr>
        <w:rFonts w:ascii="Arial" w:eastAsia="MS Minng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47750"/>
    <w:multiLevelType w:val="hybridMultilevel"/>
    <w:tmpl w:val="E0327632"/>
    <w:lvl w:ilvl="0" w:tplc="0BF6208C">
      <w:numFmt w:val="bullet"/>
      <w:lvlText w:val="•"/>
      <w:lvlJc w:val="left"/>
      <w:pPr>
        <w:ind w:left="720" w:hanging="360"/>
      </w:pPr>
      <w:rPr>
        <w:rFonts w:ascii="Arial" w:eastAsia="MS Minng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8E933FF"/>
    <w:multiLevelType w:val="hybridMultilevel"/>
    <w:tmpl w:val="DC88F334"/>
    <w:lvl w:ilvl="0" w:tplc="0BF6208C">
      <w:numFmt w:val="bullet"/>
      <w:lvlText w:val="•"/>
      <w:lvlJc w:val="left"/>
      <w:pPr>
        <w:ind w:left="720" w:hanging="360"/>
      </w:pPr>
      <w:rPr>
        <w:rFonts w:ascii="Arial" w:eastAsia="MS Minng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2561CD"/>
    <w:multiLevelType w:val="hybridMultilevel"/>
    <w:tmpl w:val="91BE97D2"/>
    <w:lvl w:ilvl="0" w:tplc="0BF6208C">
      <w:numFmt w:val="bullet"/>
      <w:lvlText w:val="•"/>
      <w:lvlJc w:val="left"/>
      <w:pPr>
        <w:ind w:left="720" w:hanging="360"/>
      </w:pPr>
      <w:rPr>
        <w:rFonts w:ascii="Arial" w:eastAsia="MS Minng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7D3C4406"/>
    <w:multiLevelType w:val="hybridMultilevel"/>
    <w:tmpl w:val="B2F86BA0"/>
    <w:lvl w:ilvl="0" w:tplc="0BF6208C">
      <w:numFmt w:val="bullet"/>
      <w:lvlText w:val="•"/>
      <w:lvlJc w:val="left"/>
      <w:pPr>
        <w:ind w:left="720" w:hanging="360"/>
      </w:pPr>
      <w:rPr>
        <w:rFonts w:ascii="Arial" w:eastAsia="MS Minng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13"/>
  </w:num>
  <w:num w:numId="24">
    <w:abstractNumId w:val="20"/>
  </w:num>
  <w:num w:numId="25">
    <w:abstractNumId w:val="18"/>
  </w:num>
  <w:num w:numId="26">
    <w:abstractNumId w:val="11"/>
  </w:num>
  <w:num w:numId="27">
    <w:abstractNumId w:val="21"/>
  </w:num>
  <w:num w:numId="28">
    <w:abstractNumId w:val="19"/>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31583"/>
    <w:rsid w:val="000A0349"/>
    <w:rsid w:val="000A2FBE"/>
    <w:rsid w:val="000A3C2D"/>
    <w:rsid w:val="000C14B8"/>
    <w:rsid w:val="000C2792"/>
    <w:rsid w:val="000C7FB4"/>
    <w:rsid w:val="00112CA5"/>
    <w:rsid w:val="00125593"/>
    <w:rsid w:val="00131683"/>
    <w:rsid w:val="00190A92"/>
    <w:rsid w:val="001A27AB"/>
    <w:rsid w:val="00204ABA"/>
    <w:rsid w:val="00244E32"/>
    <w:rsid w:val="002915FB"/>
    <w:rsid w:val="002A4595"/>
    <w:rsid w:val="002A62D0"/>
    <w:rsid w:val="002C3253"/>
    <w:rsid w:val="002C4EF6"/>
    <w:rsid w:val="002E2FDE"/>
    <w:rsid w:val="002E65E7"/>
    <w:rsid w:val="002E6C79"/>
    <w:rsid w:val="0031443C"/>
    <w:rsid w:val="00342B2F"/>
    <w:rsid w:val="003B0DC7"/>
    <w:rsid w:val="003D3647"/>
    <w:rsid w:val="003F47FD"/>
    <w:rsid w:val="00461300"/>
    <w:rsid w:val="00461773"/>
    <w:rsid w:val="00473E11"/>
    <w:rsid w:val="004935BA"/>
    <w:rsid w:val="004A7464"/>
    <w:rsid w:val="004E35E3"/>
    <w:rsid w:val="004F62C5"/>
    <w:rsid w:val="005276A4"/>
    <w:rsid w:val="0058112E"/>
    <w:rsid w:val="00627BED"/>
    <w:rsid w:val="00687195"/>
    <w:rsid w:val="00694844"/>
    <w:rsid w:val="006972C8"/>
    <w:rsid w:val="006A1EEE"/>
    <w:rsid w:val="00702A3E"/>
    <w:rsid w:val="00781FF7"/>
    <w:rsid w:val="007A74B0"/>
    <w:rsid w:val="007B6802"/>
    <w:rsid w:val="007D25AC"/>
    <w:rsid w:val="00842639"/>
    <w:rsid w:val="00863E11"/>
    <w:rsid w:val="00896DCF"/>
    <w:rsid w:val="00904855"/>
    <w:rsid w:val="00945E28"/>
    <w:rsid w:val="00964BC6"/>
    <w:rsid w:val="0096773F"/>
    <w:rsid w:val="009A7877"/>
    <w:rsid w:val="009D3C85"/>
    <w:rsid w:val="009E0D7C"/>
    <w:rsid w:val="009F12A0"/>
    <w:rsid w:val="00A2406E"/>
    <w:rsid w:val="00A274F0"/>
    <w:rsid w:val="00A36737"/>
    <w:rsid w:val="00A46EAF"/>
    <w:rsid w:val="00AA3C8D"/>
    <w:rsid w:val="00AC5CCF"/>
    <w:rsid w:val="00B957C1"/>
    <w:rsid w:val="00BC1939"/>
    <w:rsid w:val="00BE18AB"/>
    <w:rsid w:val="00BF66A3"/>
    <w:rsid w:val="00C1130F"/>
    <w:rsid w:val="00C61003"/>
    <w:rsid w:val="00C8737B"/>
    <w:rsid w:val="00C96764"/>
    <w:rsid w:val="00CB1CAB"/>
    <w:rsid w:val="00D070E6"/>
    <w:rsid w:val="00D414EB"/>
    <w:rsid w:val="00D462BF"/>
    <w:rsid w:val="00D91004"/>
    <w:rsid w:val="00DE0029"/>
    <w:rsid w:val="00DF22E7"/>
    <w:rsid w:val="00E44B38"/>
    <w:rsid w:val="00E50B26"/>
    <w:rsid w:val="00E63153"/>
    <w:rsid w:val="00EB6C34"/>
    <w:rsid w:val="00ED48DB"/>
    <w:rsid w:val="00F3213F"/>
    <w:rsid w:val="00F570FC"/>
    <w:rsid w:val="00F57126"/>
    <w:rsid w:val="00F61449"/>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2D51"/>
  <w14:defaultImageDpi w14:val="32767"/>
  <w15:chartTrackingRefBased/>
  <w15:docId w15:val="{7FF5B6F3-B8C9-43FB-8222-7D09F8C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0C2792"/>
    <w:pPr>
      <w:keepNext/>
      <w:spacing w:before="240" w:after="240" w:line="300" w:lineRule="atLeast"/>
      <w:outlineLvl w:val="0"/>
    </w:pPr>
    <w:rPr>
      <w:rFonts w:ascii="Arial" w:eastAsia="Times New Roman" w:hAnsi="Arial" w:cs="Arial"/>
      <w:b/>
      <w:bCs/>
      <w:color w:val="3D738D"/>
      <w:kern w:val="32"/>
      <w:sz w:val="32"/>
      <w:szCs w:val="32"/>
      <w:lang w:val="en-AU" w:eastAsia="en-AU"/>
    </w:rPr>
  </w:style>
  <w:style w:type="paragraph" w:styleId="Heading2">
    <w:name w:val="heading 2"/>
    <w:next w:val="Normal"/>
    <w:link w:val="Heading2Char"/>
    <w:qFormat/>
    <w:rsid w:val="004E35E3"/>
    <w:pPr>
      <w:keepNext/>
      <w:spacing w:before="240" w:after="120" w:line="300" w:lineRule="atLeast"/>
      <w:outlineLvl w:val="1"/>
    </w:pPr>
    <w:rPr>
      <w:rFonts w:ascii="Arial" w:eastAsia="Times New Roman" w:hAnsi="Arial" w:cs="Arial"/>
      <w:b/>
      <w:bCs/>
      <w:iCs/>
      <w:color w:val="8DC63F"/>
      <w:sz w:val="28"/>
      <w:szCs w:val="28"/>
      <w:lang w:val="en-AU" w:eastAsia="en-AU"/>
    </w:rPr>
  </w:style>
  <w:style w:type="paragraph" w:styleId="Heading3">
    <w:name w:val="heading 3"/>
    <w:next w:val="Normal"/>
    <w:link w:val="Heading3Char"/>
    <w:qFormat/>
    <w:rsid w:val="004E35E3"/>
    <w:pPr>
      <w:keepNext/>
      <w:spacing w:before="240" w:after="120" w:line="300" w:lineRule="atLeast"/>
      <w:outlineLvl w:val="2"/>
    </w:pPr>
    <w:rPr>
      <w:rFonts w:ascii="Arial" w:eastAsia="Times New Roman" w:hAnsi="Arial" w:cs="Arial"/>
      <w:b/>
      <w:bCs/>
      <w:color w:val="8DC63F"/>
      <w:sz w:val="26"/>
      <w:szCs w:val="26"/>
      <w:lang w:val="en-AU" w:eastAsia="en-AU"/>
    </w:rPr>
  </w:style>
  <w:style w:type="paragraph" w:styleId="Heading4">
    <w:name w:val="heading 4"/>
    <w:basedOn w:val="Heading3"/>
    <w:link w:val="Heading4Char"/>
    <w:qFormat/>
    <w:rsid w:val="00131683"/>
    <w:pPr>
      <w:outlineLvl w:val="3"/>
    </w:pPr>
    <w:rPr>
      <w:color w:val="auto"/>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0C2792"/>
    <w:rPr>
      <w:rFonts w:ascii="Arial" w:eastAsia="Times New Roman" w:hAnsi="Arial" w:cs="Arial"/>
      <w:b/>
      <w:bCs/>
      <w:color w:val="3D738D"/>
      <w:kern w:val="32"/>
      <w:sz w:val="32"/>
      <w:szCs w:val="32"/>
      <w:lang w:val="en-AU" w:eastAsia="en-AU"/>
    </w:rPr>
  </w:style>
  <w:style w:type="character" w:styleId="PageNumber">
    <w:name w:val="page number"/>
    <w:semiHidden/>
    <w:rsid w:val="00C8737B"/>
    <w:rPr>
      <w:rFonts w:ascii="Arial" w:hAnsi="Arial"/>
      <w:sz w:val="18"/>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4E35E3"/>
    <w:rPr>
      <w:rFonts w:ascii="Arial" w:eastAsia="Times New Roman" w:hAnsi="Arial" w:cs="Arial"/>
      <w:b/>
      <w:bCs/>
      <w:iCs/>
      <w:color w:val="8DC63F"/>
      <w:sz w:val="28"/>
      <w:szCs w:val="28"/>
      <w:lang w:val="en-AU" w:eastAsia="en-AU"/>
    </w:rPr>
  </w:style>
  <w:style w:type="character" w:customStyle="1" w:styleId="Heading3Char">
    <w:name w:val="Heading 3 Char"/>
    <w:basedOn w:val="DefaultParagraphFont"/>
    <w:link w:val="Heading3"/>
    <w:rsid w:val="004E35E3"/>
    <w:rPr>
      <w:rFonts w:ascii="Arial" w:eastAsia="Times New Roman" w:hAnsi="Arial" w:cs="Arial"/>
      <w:b/>
      <w:bCs/>
      <w:color w:val="8DC63F"/>
      <w:sz w:val="26"/>
      <w:szCs w:val="26"/>
      <w:lang w:val="en-AU" w:eastAsia="en-AU"/>
    </w:rPr>
  </w:style>
  <w:style w:type="character" w:customStyle="1" w:styleId="Heading4Char">
    <w:name w:val="Heading 4 Char"/>
    <w:basedOn w:val="DefaultParagraphFont"/>
    <w:link w:val="Heading4"/>
    <w:rsid w:val="00131683"/>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F61449"/>
    <w:pPr>
      <w:numPr>
        <w:ilvl w:val="1"/>
        <w:numId w:val="7"/>
      </w:numPr>
      <w:spacing w:line="300" w:lineRule="atLeast"/>
      <w:ind w:left="964" w:hanging="340"/>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C301-8B76-407B-8F17-0961737E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D396F-1B1E-4ABD-A530-78F4E17A6A47}">
  <ds:schemaRefs>
    <ds:schemaRef ds:uri="http://schemas.microsoft.com/sharepoint/v3/contenttype/forms"/>
  </ds:schemaRefs>
</ds:datastoreItem>
</file>

<file path=customXml/itemProps3.xml><?xml version="1.0" encoding="utf-8"?>
<ds:datastoreItem xmlns:ds="http://schemas.openxmlformats.org/officeDocument/2006/customXml" ds:itemID="{F7CDE940-7F39-4220-B2E2-A63557C1493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459a711-3209-41be-83ed-942adbe7fa3f"/>
    <ds:schemaRef ds:uri="http://schemas.microsoft.com/office/infopath/2007/PartnerControls"/>
    <ds:schemaRef ds:uri="0aac5948-1b86-47d1-8270-b779f27a6e69"/>
    <ds:schemaRef ds:uri="http://www.w3.org/XML/1998/namespace"/>
  </ds:schemaRefs>
</ds:datastoreItem>
</file>

<file path=customXml/itemProps4.xml><?xml version="1.0" encoding="utf-8"?>
<ds:datastoreItem xmlns:ds="http://schemas.openxmlformats.org/officeDocument/2006/customXml" ds:itemID="{866634C7-8D81-4911-AB1A-45A2BC36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Client Safety Framework – quick guide</vt:lpstr>
    </vt:vector>
  </TitlesOfParts>
  <Company>Disaster Legal Help Victoria</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Safety Framework – quick guide</dc:title>
  <dc:subject/>
  <dc:creator>Disaster Legal Help Victoria</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